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hAnsi="仿宋_GB2312" w:eastAsia="仿宋_GB2312" w:cs="仿宋_GB2312"/>
          <w:sz w:val="32"/>
          <w:szCs w:val="32"/>
        </w:rPr>
      </w:pPr>
    </w:p>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临时建设工程规划许可（县级权限）</w:t>
      </w:r>
    </w:p>
    <w:p>
      <w:pPr>
        <w:spacing w:line="600" w:lineRule="exact"/>
        <w:ind w:firstLine="640" w:firstLineChars="200"/>
        <w:jc w:val="center"/>
        <w:rPr>
          <w:rFonts w:ascii="仿宋_GB2312" w:hAnsi="仿宋_GB2312" w:eastAsia="仿宋_GB2312" w:cs="仿宋_GB2312"/>
          <w:sz w:val="32"/>
          <w:szCs w:val="32"/>
        </w:rPr>
      </w:pP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一、基本要素</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建设工程、临时建设工程规划许可【00011513300Y】</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临时建设工程规划许可（县级权限）【000115133006】</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临时建设工程规划许可（县级权限）【000115133006】</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（4）《中华人民共和国土地管理法实施条例》第二条</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（1）《中华人民共和国城乡规划法》第四十条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（3）《中华人民共和国土地管理法》第十八条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（4）《中华人民共和国长江保护法》第二十条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（5）《中华人民共和国黄河保护法》第二十五条</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（6）《中华人民共和国土地管理法实施条例》第二条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（7）《中共中央 国务院关于建立国土空间规划体系并监督实施的若干意见》</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（1）《中华人民共和国城乡规划法》第五十一条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（2）《中华人民共和国城乡规划法》第四十四条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（3）《中华人民共和国城乡规划法》第五十三条</w:t>
      </w:r>
    </w:p>
    <w:p>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（4）《中华人民共和国城乡规划法》第六十六条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trike w:val="0"/>
          <w:dstrike w:val="0"/>
          <w:sz w:val="32"/>
          <w:szCs w:val="32"/>
          <w:lang w:val="en-US" w:eastAsia="zh-CN"/>
        </w:rPr>
        <w:t>陇川县自然资源局</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县级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15.要素统一情况：</w:t>
      </w:r>
      <w:r>
        <w:rPr>
          <w:rFonts w:hint="eastAsia" w:ascii="仿宋_GB2312" w:hAnsi="仿宋_GB2312" w:eastAsia="仿宋_GB2312" w:cs="仿宋_GB2312"/>
          <w:sz w:val="32"/>
          <w:szCs w:val="32"/>
        </w:rPr>
        <w:t>全省要素统一</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二、行政许可事项类型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三、行政许可条件</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拟建设项目经有关部门批准、核准、备案；（2）取得使用土地的有关证明文件；（3）建设工程设计方案应符合国土空间详细规划（控制性详细规划）、规划条件，符合当地城市空间形态和风貌管理的相关要求；（4）建设工程设计方案经自然资源主管部门审定，需要编制修建性详细规划的，还应提交修建性详细规划。</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四、行政许可服务对象类型与改革举措</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自然人,企业法人,事业单位法人,社会组织法人,非法人企业,行政机关,其他组织</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将承诺审批时限由20个工作日压缩至8个工作日。</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五、申请材料</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建设工程规划许可证申请表；（2）建设项目批准、核准、备案文件；（3）使用土地的有关证明文件，地方结合实际确定，可以是不动产权属证书、建设用地规划许可证、国有建设用地划拨决定书、国有建设用地使用权出让合同或有关部门出具的使用土地证明文件等；（4）建设工程设计方案；（5）依照规定需要编制修建性详细规划的，应当提交修建性详细规划。</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临时建设和临时用地规划管理的具体办法，由省、自治区、直辖市人民政府制定。</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六、中介服务</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3.设定中介服务事项的依据：</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七、审批程序</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（3）审批机构审查。涉及需进行现场勘验、专家评审、听证、委托服务机构开展技术性服务的，按有关规定组织实施；</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（4）决定核发许可证/不予核发许可证。</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《中华人民共和国城乡规划法》第四十四条  在城市、镇规划区内进行临时建设的，应当经城市、县人民政府城乡规划主管部门批准。临时建设影响近期建设规划或者控制性详细规划的实施以及交通、市容、安全等的，不得批准。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临时建设应当在批准的使用期限内自行拆除。</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是</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部分情况下开展</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部分情况下开展</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八、受理和审批时限</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8个工作日</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九、收费</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600" w:lineRule="exact"/>
        <w:ind w:firstLine="643" w:firstLineChars="200"/>
        <w:outlineLvl w:val="2"/>
        <w:rPr>
          <w:rFonts w:ascii="仿宋_GB2312" w:hAnsi="仿宋_GB2312" w:eastAsia="仿宋_GB2312" w:cs="仿宋_GB2312"/>
          <w:b/>
          <w:bCs/>
          <w:color w:val="FF0000"/>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十、行政许可证件</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证照</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建设工程规划许可证</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1年</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《云南省城乡规划条例》</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是</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建设单位应当按照规划条件进行建设，有下列情形之一的，规划主管部门应当根据建设单位提出的规划许可变更申请，依法作出变更决定：(一)因国土空间规划修改而改变地块建设条件，无法按照原规划许可进行建设的;(二)因历史文化古迹保护，地质灾害防治和基础设施、市政设施、公共服务设施的建设需要，以及其他涉及公共利益原因，造成地块范围和建设条件发生变化，无法按照原规划许可进行建设的;(三)因不可抗力因素，在建设过程中确需对原规划许可进行变更的;(四)因法律、法规和政策发生变化，确需对原规划许可进行变更的;(五)在不改变控制性详细规划强制性内容的前提下，确需变更原规划许可的其他情形。</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是</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确需延长的，应当在期限届满之日的30日前，向发证的城乡规划主管部门申请办理延续手续。</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60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p>
    <w:p>
      <w:pPr>
        <w:spacing w:line="60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十一、行政许可数量限制</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十二、行政许可后年检</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十三、行政许可后年报</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无</w:t>
      </w:r>
    </w:p>
    <w:p>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rPr>
        <w:t>3.设定年报要求的依据：</w:t>
      </w:r>
      <w:r>
        <w:rPr>
          <w:rFonts w:hint="eastAsia" w:ascii="仿宋_GB2312" w:hAnsi="仿宋_GB2312" w:eastAsia="仿宋_GB2312" w:cs="仿宋_GB2312"/>
          <w:sz w:val="32"/>
          <w:szCs w:val="32"/>
        </w:rPr>
        <w:t>无</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无</w:t>
      </w:r>
    </w:p>
    <w:p>
      <w:pPr>
        <w:spacing w:line="60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strike w:val="0"/>
          <w:dstrike w:val="0"/>
          <w:sz w:val="32"/>
          <w:szCs w:val="32"/>
          <w:lang w:val="en-US" w:eastAsia="zh-CN"/>
        </w:rPr>
      </w:pPr>
      <w:r>
        <w:rPr>
          <w:rFonts w:hint="eastAsia" w:ascii="仿宋_GB2312" w:hAnsi="仿宋_GB2312" w:eastAsia="仿宋_GB2312" w:cs="仿宋_GB2312"/>
          <w:strike w:val="0"/>
          <w:dstrike w:val="0"/>
          <w:sz w:val="32"/>
          <w:szCs w:val="32"/>
          <w:lang w:val="en-US" w:eastAsia="zh-CN"/>
        </w:rPr>
        <w:t>陇川县自然资源局</w:t>
      </w:r>
    </w:p>
    <w:p>
      <w:pPr>
        <w:numPr>
          <w:ilvl w:val="0"/>
          <w:numId w:val="1"/>
        </w:numPr>
        <w:spacing w:line="600" w:lineRule="exact"/>
        <w:ind w:firstLine="640" w:firstLineChars="200"/>
        <w:outlineLvl w:val="1"/>
        <w:rPr>
          <w:rFonts w:ascii="黑体" w:hAnsi="黑体" w:eastAsia="黑体" w:cs="黑体"/>
          <w:sz w:val="32"/>
          <w:szCs w:val="32"/>
        </w:rPr>
      </w:pPr>
      <w:bookmarkStart w:id="0" w:name="_GoBack"/>
      <w:bookmarkEnd w:id="0"/>
      <w:r>
        <w:rPr>
          <w:rFonts w:hint="eastAsia" w:ascii="黑体" w:hAnsi="黑体" w:eastAsia="黑体" w:cs="黑体"/>
          <w:sz w:val="32"/>
          <w:szCs w:val="32"/>
        </w:rPr>
        <w:t>备注</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1.《德宏州人民政府关于调整63项州级行政权力事项的决定》（德政发〔2021〕10号）附件2 州级不再实施，保留县级、乡级核发权限。</w:t>
      </w:r>
    </w:p>
    <w:p>
      <w:pPr>
        <w:spacing w:line="600" w:lineRule="exact"/>
        <w:ind w:firstLine="640" w:firstLineChars="200"/>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07C5C"/>
    <w:multiLevelType w:val="singleLevel"/>
    <w:tmpl w:val="DF707C5C"/>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jZTRkYWNhYzVjODIxMGJmMTgwYTMwM2I5NWE2YjIifQ=="/>
  </w:docVars>
  <w:rsids>
    <w:rsidRoot w:val="4A1947CF"/>
    <w:rsid w:val="00294D22"/>
    <w:rsid w:val="005A0606"/>
    <w:rsid w:val="00AA775D"/>
    <w:rsid w:val="0275615C"/>
    <w:rsid w:val="0F79A8CC"/>
    <w:rsid w:val="15BB6002"/>
    <w:rsid w:val="17072F96"/>
    <w:rsid w:val="19BB60BB"/>
    <w:rsid w:val="1BA22237"/>
    <w:rsid w:val="1D477216"/>
    <w:rsid w:val="227015D4"/>
    <w:rsid w:val="24294A05"/>
    <w:rsid w:val="367173F3"/>
    <w:rsid w:val="3C95427A"/>
    <w:rsid w:val="4A1947CF"/>
    <w:rsid w:val="4A7557B5"/>
    <w:rsid w:val="4B7831AC"/>
    <w:rsid w:val="4C151806"/>
    <w:rsid w:val="5A320443"/>
    <w:rsid w:val="697C2F72"/>
    <w:rsid w:val="715B8C6C"/>
    <w:rsid w:val="77D45F3B"/>
    <w:rsid w:val="79C8363A"/>
    <w:rsid w:val="FFFFC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3711</Words>
  <Characters>3846</Characters>
  <Lines>28</Lines>
  <Paragraphs>7</Paragraphs>
  <TotalTime>0</TotalTime>
  <ScaleCrop>false</ScaleCrop>
  <LinksUpToDate>false</LinksUpToDate>
  <CharactersWithSpaces>3857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2018-07-12T07:11:00Z</dcterms:created>
  <dc:creator>d</dc:creator>
  <cp:lastModifiedBy>普应华</cp:lastModifiedBy>
  <dcterms:modified xsi:type="dcterms:W3CDTF">2023-12-07T07:45:37Z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3BA6ACE4E81E4D758266D5FDE233605B_12</vt:lpwstr>
  </property>
</Properties>
</file>